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421A5D" w:rsidP="00421A5D">
                <w:pPr>
                  <w:bidi w:val="0"/>
                  <w:jc w:val="right"/>
                  <w:rPr>
                    <w:rFonts w:ascii="Arial" w:hAnsi="Arial"/>
                    <w:b/>
                    <w:bCs/>
                    <w:noProof w:val="0"/>
                    <w:sz w:val="26"/>
                    <w:szCs w:val="26"/>
                    <w:rtl/>
                  </w:rPr>
                </w:pPr>
                <w:r>
                  <w:rPr>
                    <w:rFonts w:ascii="Arial" w:hAnsi="Arial" w:hint="cs"/>
                    <w:b/>
                    <w:bCs/>
                    <w:noProof w:val="0"/>
                    <w:sz w:val="26"/>
                    <w:szCs w:val="26"/>
                    <w:rtl/>
                  </w:rPr>
                  <w:t>תובע</w:t>
                </w:r>
              </w:p>
            </w:tc>
          </w:sdtContent>
        </w:sdt>
        <w:tc>
          <w:tcPr>
            <w:tcW w:w="5571" w:type="dxa"/>
          </w:tcPr>
          <w:p w:rsidR="002914D6" w:rsidRPr="0055267D" w:rsidRDefault="00BD5B6B" w:rsidP="0055267D">
            <w:pPr>
              <w:rPr>
                <w:b/>
                <w:bCs/>
                <w:noProof w:val="0"/>
                <w:sz w:val="26"/>
                <w:szCs w:val="26"/>
                <w:rtl/>
              </w:rPr>
            </w:pPr>
            <w:r w:rsidRPr="0055267D">
              <w:rPr>
                <w:b/>
                <w:bCs/>
                <w:noProof w:val="0"/>
                <w:sz w:val="26"/>
                <w:szCs w:val="26"/>
                <w:rtl/>
              </w:rPr>
              <w:t xml:space="preserve"> </w:t>
            </w:r>
            <w:r w:rsidR="0055267D" w:rsidRPr="0055267D">
              <w:rPr>
                <w:rStyle w:val="ac"/>
                <w:rFonts w:hint="cs"/>
                <w:b/>
                <w:bCs/>
                <w:color w:val="auto"/>
                <w:rtl/>
              </w:rPr>
              <w:t>פלוני</w:t>
            </w:r>
          </w:p>
          <w:p w:rsidR="00421A5D" w:rsidRDefault="00421A5D" w:rsidP="00421A5D">
            <w:pPr>
              <w:rPr>
                <w:b/>
                <w:bCs/>
                <w:noProof w:val="0"/>
                <w:sz w:val="26"/>
                <w:szCs w:val="26"/>
              </w:rPr>
            </w:pPr>
            <w:r>
              <w:rPr>
                <w:rFonts w:hint="cs"/>
                <w:b/>
                <w:bCs/>
                <w:noProof w:val="0"/>
                <w:sz w:val="26"/>
                <w:szCs w:val="26"/>
                <w:rtl/>
              </w:rPr>
              <w:t>באמצעו</w:t>
            </w:r>
            <w:r>
              <w:rPr>
                <w:rFonts w:hint="eastAsia"/>
                <w:b/>
                <w:bCs/>
                <w:noProof w:val="0"/>
                <w:sz w:val="26"/>
                <w:szCs w:val="26"/>
                <w:rtl/>
              </w:rPr>
              <w:t>ת</w:t>
            </w:r>
            <w:r w:rsidR="00636C9E">
              <w:rPr>
                <w:rFonts w:hint="cs"/>
                <w:b/>
                <w:bCs/>
                <w:noProof w:val="0"/>
                <w:sz w:val="26"/>
                <w:szCs w:val="26"/>
                <w:rtl/>
              </w:rPr>
              <w:t xml:space="preserve"> ב"כ עו"ד מאיה ויס</w:t>
            </w:r>
            <w:r>
              <w:rPr>
                <w:rFonts w:hint="cs"/>
                <w:b/>
                <w:bCs/>
                <w:noProof w:val="0"/>
                <w:sz w:val="26"/>
                <w:szCs w:val="26"/>
                <w:rtl/>
              </w:rPr>
              <w:t>מן</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rsidP="00421A5D">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B93BCB">
            <w:pPr>
              <w:rPr>
                <w:rFonts w:ascii="Arial" w:hAnsi="Arial"/>
                <w:b/>
                <w:bCs/>
                <w:noProof w:val="0"/>
                <w:sz w:val="26"/>
                <w:szCs w:val="26"/>
              </w:rPr>
            </w:pPr>
            <w:sdt>
              <w:sdtPr>
                <w:rPr>
                  <w:rtl/>
                </w:rPr>
                <w:alias w:val="1184"/>
                <w:tag w:val="1184"/>
                <w:id w:val="1218863978"/>
                <w:text w:multiLine="1"/>
              </w:sdtPr>
              <w:sdtEndPr/>
              <w:sdtContent>
                <w:r w:rsidR="00421A5D">
                  <w:rPr>
                    <w:rFonts w:ascii="Arial" w:hAnsi="Arial"/>
                    <w:b/>
                    <w:bCs/>
                    <w:noProof w:val="0"/>
                    <w:sz w:val="26"/>
                    <w:szCs w:val="26"/>
                    <w:rtl/>
                  </w:rPr>
                  <w:t>נתבע</w:t>
                </w:r>
                <w:r w:rsidR="00421A5D">
                  <w:rPr>
                    <w:rFonts w:ascii="Arial" w:hAnsi="Arial" w:hint="cs"/>
                    <w:b/>
                    <w:bCs/>
                    <w:noProof w:val="0"/>
                    <w:sz w:val="26"/>
                    <w:szCs w:val="26"/>
                    <w:rtl/>
                  </w:rPr>
                  <w:t>ת</w:t>
                </w:r>
              </w:sdtContent>
            </w:sdt>
          </w:p>
        </w:tc>
        <w:tc>
          <w:tcPr>
            <w:tcW w:w="5571" w:type="dxa"/>
          </w:tcPr>
          <w:p w:rsidR="002914D6" w:rsidRPr="0055267D" w:rsidRDefault="00BD5B6B" w:rsidP="0055267D">
            <w:pPr>
              <w:rPr>
                <w:b/>
                <w:bCs/>
                <w:noProof w:val="0"/>
                <w:sz w:val="26"/>
                <w:szCs w:val="26"/>
                <w:rtl/>
              </w:rPr>
            </w:pPr>
            <w:r>
              <w:rPr>
                <w:b/>
                <w:bCs/>
                <w:noProof w:val="0"/>
                <w:sz w:val="26"/>
                <w:szCs w:val="26"/>
                <w:rtl/>
              </w:rPr>
              <w:t xml:space="preserve"> </w:t>
            </w:r>
            <w:r w:rsidR="0055267D" w:rsidRPr="0055267D">
              <w:rPr>
                <w:rStyle w:val="ac"/>
                <w:rFonts w:hint="cs"/>
                <w:b/>
                <w:bCs/>
                <w:color w:val="auto"/>
                <w:rtl/>
              </w:rPr>
              <w:t>אלמונית</w:t>
            </w:r>
          </w:p>
          <w:p w:rsidR="00421A5D" w:rsidRDefault="00421A5D" w:rsidP="00421A5D">
            <w:pPr>
              <w:rPr>
                <w:b/>
                <w:bCs/>
                <w:noProof w:val="0"/>
                <w:sz w:val="26"/>
                <w:szCs w:val="26"/>
                <w:rtl/>
              </w:rPr>
            </w:pPr>
            <w:r>
              <w:rPr>
                <w:rFonts w:hint="cs"/>
                <w:b/>
                <w:bCs/>
                <w:noProof w:val="0"/>
                <w:sz w:val="26"/>
                <w:szCs w:val="26"/>
                <w:rtl/>
              </w:rPr>
              <w:t>באמצעות ב"כ עו"ד רועי ברומר</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421A5D" w:rsidP="00421A5D">
      <w:pPr>
        <w:pStyle w:val="ad"/>
        <w:numPr>
          <w:ilvl w:val="0"/>
          <w:numId w:val="1"/>
        </w:numPr>
        <w:spacing w:line="360" w:lineRule="auto"/>
        <w:jc w:val="both"/>
        <w:rPr>
          <w:rFonts w:ascii="Arial" w:hAnsi="Arial"/>
          <w:noProof w:val="0"/>
        </w:rPr>
      </w:pPr>
      <w:r>
        <w:rPr>
          <w:rFonts w:ascii="Arial" w:hAnsi="Arial" w:hint="cs"/>
          <w:noProof w:val="0"/>
          <w:rtl/>
        </w:rPr>
        <w:t>הצדדים זוג נשוי, הורים לשתי בנות בגילאי 4 ושנתיים לערך</w:t>
      </w:r>
      <w:r w:rsidR="002016D6">
        <w:rPr>
          <w:rFonts w:ascii="Arial" w:hAnsi="Arial" w:hint="cs"/>
          <w:noProof w:val="0"/>
          <w:rtl/>
        </w:rPr>
        <w:t xml:space="preserve"> (להלן: "</w:t>
      </w:r>
      <w:r w:rsidR="002016D6" w:rsidRPr="002016D6">
        <w:rPr>
          <w:rFonts w:ascii="Arial" w:hAnsi="Arial" w:hint="cs"/>
          <w:b/>
          <w:bCs/>
          <w:noProof w:val="0"/>
          <w:rtl/>
        </w:rPr>
        <w:t>הקטינות</w:t>
      </w:r>
      <w:r w:rsidR="002016D6">
        <w:rPr>
          <w:rFonts w:ascii="Arial" w:hAnsi="Arial" w:hint="cs"/>
          <w:noProof w:val="0"/>
          <w:rtl/>
        </w:rPr>
        <w:t>")</w:t>
      </w:r>
      <w:r>
        <w:rPr>
          <w:rFonts w:ascii="Arial" w:hAnsi="Arial" w:hint="cs"/>
          <w:noProof w:val="0"/>
          <w:rtl/>
        </w:rPr>
        <w:t>.</w:t>
      </w:r>
    </w:p>
    <w:p w:rsidR="00421A5D" w:rsidRDefault="00421A5D" w:rsidP="0055267D">
      <w:pPr>
        <w:pStyle w:val="ad"/>
        <w:numPr>
          <w:ilvl w:val="0"/>
          <w:numId w:val="1"/>
        </w:numPr>
        <w:spacing w:line="360" w:lineRule="auto"/>
        <w:jc w:val="both"/>
        <w:rPr>
          <w:rFonts w:ascii="Arial" w:hAnsi="Arial"/>
          <w:noProof w:val="0"/>
        </w:rPr>
      </w:pPr>
      <w:r>
        <w:rPr>
          <w:rFonts w:ascii="Arial" w:hAnsi="Arial" w:hint="cs"/>
          <w:noProof w:val="0"/>
          <w:rtl/>
        </w:rPr>
        <w:t xml:space="preserve">הצדדים גרים במדינת </w:t>
      </w:r>
      <w:r w:rsidR="0055267D">
        <w:rPr>
          <w:rFonts w:ascii="Arial" w:hAnsi="Arial"/>
          <w:noProof w:val="0"/>
        </w:rPr>
        <w:t>x</w:t>
      </w:r>
      <w:r w:rsidR="0055267D">
        <w:rPr>
          <w:rFonts w:ascii="Arial" w:hAnsi="Arial" w:hint="cs"/>
          <w:noProof w:val="0"/>
          <w:rtl/>
        </w:rPr>
        <w:t xml:space="preserve"> מזה כשלוש וחצי שנים. הם עברו ל</w:t>
      </w:r>
      <w:r w:rsidR="0055267D">
        <w:rPr>
          <w:rFonts w:ascii="Arial" w:hAnsi="Arial"/>
          <w:noProof w:val="0"/>
        </w:rPr>
        <w:t>x</w:t>
      </w:r>
      <w:r>
        <w:rPr>
          <w:rFonts w:ascii="Arial" w:hAnsi="Arial" w:hint="cs"/>
          <w:noProof w:val="0"/>
          <w:rtl/>
        </w:rPr>
        <w:t xml:space="preserve"> זמן קצר ביותר לאחר לידת ביתם הבכורה, מאז הם גרים שם, שם נולדה ביתם הצעירה, שם שניהם עובדים, שם הבנות מתחנכות </w:t>
      </w:r>
      <w:r w:rsidR="0055267D">
        <w:rPr>
          <w:rFonts w:ascii="Arial" w:hAnsi="Arial" w:hint="cs"/>
          <w:noProof w:val="0"/>
          <w:rtl/>
        </w:rPr>
        <w:t xml:space="preserve">ב -- </w:t>
      </w:r>
      <w:r>
        <w:rPr>
          <w:rFonts w:ascii="Arial" w:hAnsi="Arial" w:hint="cs"/>
          <w:noProof w:val="0"/>
          <w:rtl/>
        </w:rPr>
        <w:t>ושם מקום המגורים הקבוע של כל בני המשפחה.</w:t>
      </w:r>
    </w:p>
    <w:p w:rsidR="00421A5D" w:rsidRDefault="00421A5D" w:rsidP="00421A5D">
      <w:pPr>
        <w:pStyle w:val="ad"/>
        <w:numPr>
          <w:ilvl w:val="0"/>
          <w:numId w:val="1"/>
        </w:numPr>
        <w:spacing w:line="360" w:lineRule="auto"/>
        <w:jc w:val="both"/>
        <w:rPr>
          <w:rFonts w:ascii="Arial" w:hAnsi="Arial"/>
          <w:noProof w:val="0"/>
        </w:rPr>
      </w:pPr>
      <w:r>
        <w:rPr>
          <w:rFonts w:ascii="Arial" w:hAnsi="Arial" w:hint="cs"/>
          <w:noProof w:val="0"/>
          <w:rtl/>
        </w:rPr>
        <w:t>בחודש מאי שנה זו התובע טס ארצה לרגל חתונת בן דודו. הנתבעת ניצלה הזדמנות זו, היא טסה ארצה, פתחה הליך  משפטי מסוג ישוב סכסוך ובקשה במסגרת ההליך לעכב את יציאתו של התובע מהארץ. הנתבעת טענה שבני הזוג גרים בישראל והיא חוששת שהתובע מתכוון לברוח מהא</w:t>
      </w:r>
      <w:r w:rsidR="00636C9E">
        <w:rPr>
          <w:rFonts w:ascii="Arial" w:hAnsi="Arial" w:hint="cs"/>
          <w:noProof w:val="0"/>
          <w:rtl/>
        </w:rPr>
        <w:t xml:space="preserve">רץ </w:t>
      </w:r>
      <w:r w:rsidR="00D76BA5">
        <w:rPr>
          <w:rFonts w:ascii="Arial" w:hAnsi="Arial" w:hint="cs"/>
          <w:noProof w:val="0"/>
          <w:rtl/>
        </w:rPr>
        <w:t>.</w:t>
      </w:r>
    </w:p>
    <w:p w:rsidR="00D76BA5" w:rsidRDefault="00636C9E" w:rsidP="00421A5D">
      <w:pPr>
        <w:pStyle w:val="ad"/>
        <w:numPr>
          <w:ilvl w:val="0"/>
          <w:numId w:val="1"/>
        </w:numPr>
        <w:spacing w:line="360" w:lineRule="auto"/>
        <w:jc w:val="both"/>
        <w:rPr>
          <w:rFonts w:ascii="Arial" w:hAnsi="Arial"/>
          <w:noProof w:val="0"/>
        </w:rPr>
      </w:pPr>
      <w:r>
        <w:rPr>
          <w:rFonts w:ascii="Arial" w:hAnsi="Arial" w:hint="cs"/>
          <w:noProof w:val="0"/>
          <w:rtl/>
        </w:rPr>
        <w:t>בהסתמך על בקשת</w:t>
      </w:r>
      <w:r w:rsidR="00D76BA5">
        <w:rPr>
          <w:rFonts w:ascii="Arial" w:hAnsi="Arial" w:hint="cs"/>
          <w:noProof w:val="0"/>
          <w:rtl/>
        </w:rPr>
        <w:t xml:space="preserve"> הנתבעת הוצא לתובע צו </w:t>
      </w:r>
      <w:r w:rsidR="00C077CE">
        <w:rPr>
          <w:rFonts w:ascii="Arial" w:hAnsi="Arial" w:hint="cs"/>
          <w:noProof w:val="0"/>
          <w:rtl/>
        </w:rPr>
        <w:t>עיכו</w:t>
      </w:r>
      <w:r w:rsidR="00C077CE">
        <w:rPr>
          <w:rFonts w:ascii="Arial" w:hAnsi="Arial" w:hint="eastAsia"/>
          <w:noProof w:val="0"/>
          <w:rtl/>
        </w:rPr>
        <w:t>ב</w:t>
      </w:r>
      <w:r w:rsidR="00D76BA5">
        <w:rPr>
          <w:rFonts w:ascii="Arial" w:hAnsi="Arial" w:hint="cs"/>
          <w:noProof w:val="0"/>
          <w:rtl/>
        </w:rPr>
        <w:t xml:space="preserve"> יציאה במעמד צד אחד. הנתבעת לא מסרה לתובע את צו העיכוב וכתוצאה מכך הוא לא </w:t>
      </w:r>
      <w:r>
        <w:rPr>
          <w:rFonts w:ascii="Arial" w:hAnsi="Arial" w:hint="cs"/>
          <w:noProof w:val="0"/>
          <w:rtl/>
        </w:rPr>
        <w:t>ידע על הצו והורד מהמטוס בדרכו</w:t>
      </w:r>
      <w:r w:rsidR="00D76BA5">
        <w:rPr>
          <w:rFonts w:ascii="Arial" w:hAnsi="Arial" w:hint="cs"/>
          <w:noProof w:val="0"/>
          <w:rtl/>
        </w:rPr>
        <w:t xml:space="preserve"> לשוב לביתו ב</w:t>
      </w:r>
      <w:r w:rsidR="0055267D">
        <w:rPr>
          <w:rFonts w:ascii="Arial" w:hAnsi="Arial" w:hint="cs"/>
          <w:noProof w:val="0"/>
        </w:rPr>
        <w:t>X</w:t>
      </w:r>
      <w:r w:rsidR="00D76BA5">
        <w:rPr>
          <w:rFonts w:ascii="Arial" w:hAnsi="Arial" w:hint="cs"/>
          <w:noProof w:val="0"/>
          <w:rtl/>
        </w:rPr>
        <w:t>.</w:t>
      </w:r>
    </w:p>
    <w:p w:rsidR="00D76BA5" w:rsidRDefault="00D76BA5" w:rsidP="0055267D">
      <w:pPr>
        <w:pStyle w:val="ad"/>
        <w:numPr>
          <w:ilvl w:val="0"/>
          <w:numId w:val="1"/>
        </w:numPr>
        <w:spacing w:line="360" w:lineRule="auto"/>
        <w:jc w:val="both"/>
        <w:rPr>
          <w:rFonts w:ascii="Arial" w:hAnsi="Arial"/>
          <w:noProof w:val="0"/>
        </w:rPr>
      </w:pPr>
      <w:r>
        <w:rPr>
          <w:rFonts w:ascii="Arial" w:hAnsi="Arial" w:hint="cs"/>
          <w:noProof w:val="0"/>
          <w:rtl/>
        </w:rPr>
        <w:t xml:space="preserve">צו </w:t>
      </w:r>
      <w:r w:rsidR="00C077CE">
        <w:rPr>
          <w:rFonts w:ascii="Arial" w:hAnsi="Arial" w:hint="cs"/>
          <w:noProof w:val="0"/>
          <w:rtl/>
        </w:rPr>
        <w:t>עיכו</w:t>
      </w:r>
      <w:r w:rsidR="00C077CE">
        <w:rPr>
          <w:rFonts w:ascii="Arial" w:hAnsi="Arial" w:hint="eastAsia"/>
          <w:noProof w:val="0"/>
          <w:rtl/>
        </w:rPr>
        <w:t>ב</w:t>
      </w:r>
      <w:r>
        <w:rPr>
          <w:rFonts w:ascii="Arial" w:hAnsi="Arial" w:hint="cs"/>
          <w:noProof w:val="0"/>
          <w:rtl/>
        </w:rPr>
        <w:t xml:space="preserve"> היציאה מן הארץ נדון במסגרת הליך י"ס 48083-05-23 בפני כב' הרשמת גלי רון ביום 24.5.23. במהלך הדיון הודתה הנתבעת כי הצדדים גרים ב</w:t>
      </w:r>
      <w:r w:rsidR="0055267D">
        <w:rPr>
          <w:rFonts w:ascii="Arial" w:hAnsi="Arial" w:hint="cs"/>
          <w:noProof w:val="0"/>
        </w:rPr>
        <w:t>X</w:t>
      </w:r>
      <w:r>
        <w:rPr>
          <w:rFonts w:ascii="Arial" w:hAnsi="Arial" w:hint="cs"/>
          <w:noProof w:val="0"/>
          <w:rtl/>
        </w:rPr>
        <w:t>, כי ביתם הצעירה נולדה ב</w:t>
      </w:r>
      <w:r w:rsidR="0055267D">
        <w:rPr>
          <w:rFonts w:ascii="Arial" w:hAnsi="Arial" w:hint="cs"/>
          <w:noProof w:val="0"/>
        </w:rPr>
        <w:t>X</w:t>
      </w:r>
      <w:r w:rsidR="0055267D">
        <w:rPr>
          <w:rFonts w:ascii="Arial" w:hAnsi="Arial" w:hint="cs"/>
          <w:noProof w:val="0"/>
          <w:rtl/>
        </w:rPr>
        <w:t xml:space="preserve">, כי שתי הבנות מתחנכות ב-- </w:t>
      </w:r>
      <w:r>
        <w:rPr>
          <w:rFonts w:ascii="Arial" w:hAnsi="Arial" w:hint="cs"/>
          <w:noProof w:val="0"/>
          <w:rtl/>
        </w:rPr>
        <w:t>ב</w:t>
      </w:r>
      <w:r w:rsidR="0055267D">
        <w:rPr>
          <w:rFonts w:ascii="Arial" w:hAnsi="Arial" w:hint="cs"/>
          <w:noProof w:val="0"/>
        </w:rPr>
        <w:t>X</w:t>
      </w:r>
      <w:r>
        <w:rPr>
          <w:rFonts w:ascii="Arial" w:hAnsi="Arial" w:hint="cs"/>
          <w:noProof w:val="0"/>
          <w:rtl/>
        </w:rPr>
        <w:t>, כי שני הצדדים עובדים וחיים ב</w:t>
      </w:r>
      <w:r w:rsidR="0055267D">
        <w:rPr>
          <w:rFonts w:ascii="Arial" w:hAnsi="Arial" w:hint="cs"/>
          <w:noProof w:val="0"/>
        </w:rPr>
        <w:t>X</w:t>
      </w:r>
      <w:r>
        <w:rPr>
          <w:rFonts w:ascii="Arial" w:hAnsi="Arial" w:hint="cs"/>
          <w:noProof w:val="0"/>
          <w:rtl/>
        </w:rPr>
        <w:t>. בכ</w:t>
      </w:r>
      <w:r w:rsidR="00636C9E">
        <w:rPr>
          <w:rFonts w:ascii="Arial" w:hAnsi="Arial" w:hint="cs"/>
          <w:noProof w:val="0"/>
          <w:rtl/>
        </w:rPr>
        <w:t>ך</w:t>
      </w:r>
      <w:r>
        <w:rPr>
          <w:rFonts w:ascii="Arial" w:hAnsi="Arial" w:hint="cs"/>
          <w:noProof w:val="0"/>
          <w:rtl/>
        </w:rPr>
        <w:t xml:space="preserve"> </w:t>
      </w:r>
      <w:r w:rsidR="001024CC">
        <w:rPr>
          <w:rFonts w:ascii="Arial" w:hAnsi="Arial" w:hint="cs"/>
          <w:noProof w:val="0"/>
          <w:rtl/>
        </w:rPr>
        <w:t>הודתה הנתבעת כי ה</w:t>
      </w:r>
      <w:r>
        <w:rPr>
          <w:rFonts w:ascii="Arial" w:hAnsi="Arial" w:hint="cs"/>
          <w:noProof w:val="0"/>
          <w:rtl/>
        </w:rPr>
        <w:t>טעתה את ביהמ"ש ופעלה בחוסר תו"ל כאשר טענה שהצדדים גרים בישראל.</w:t>
      </w:r>
    </w:p>
    <w:p w:rsidR="00D76BA5" w:rsidRDefault="00D76BA5" w:rsidP="00421A5D">
      <w:pPr>
        <w:pStyle w:val="ad"/>
        <w:numPr>
          <w:ilvl w:val="0"/>
          <w:numId w:val="1"/>
        </w:numPr>
        <w:spacing w:line="360" w:lineRule="auto"/>
        <w:jc w:val="both"/>
        <w:rPr>
          <w:rFonts w:ascii="Arial" w:hAnsi="Arial"/>
          <w:noProof w:val="0"/>
        </w:rPr>
      </w:pPr>
      <w:r>
        <w:rPr>
          <w:rFonts w:ascii="Arial" w:hAnsi="Arial" w:hint="cs"/>
          <w:noProof w:val="0"/>
          <w:rtl/>
        </w:rPr>
        <w:t>לאחר שניתן צו ע</w:t>
      </w:r>
      <w:r w:rsidR="001024CC">
        <w:rPr>
          <w:rFonts w:ascii="Arial" w:hAnsi="Arial" w:hint="cs"/>
          <w:noProof w:val="0"/>
          <w:rtl/>
        </w:rPr>
        <w:t>י</w:t>
      </w:r>
      <w:r>
        <w:rPr>
          <w:rFonts w:ascii="Arial" w:hAnsi="Arial" w:hint="cs"/>
          <w:noProof w:val="0"/>
          <w:rtl/>
        </w:rPr>
        <w:t>כוב היציאה במעמד צד אחד, רכשה הנתבעת כרטיסי טיסה והביאה את שתי הבנות הקטינות ארצה, ללא ידיעה וכפועל יוצא מכך, ללא הסכמה של התובע.</w:t>
      </w:r>
    </w:p>
    <w:p w:rsidR="00D76BA5" w:rsidRDefault="00D76BA5" w:rsidP="00421A5D">
      <w:pPr>
        <w:pStyle w:val="ad"/>
        <w:numPr>
          <w:ilvl w:val="0"/>
          <w:numId w:val="1"/>
        </w:numPr>
        <w:spacing w:line="360" w:lineRule="auto"/>
        <w:jc w:val="both"/>
        <w:rPr>
          <w:rFonts w:ascii="Arial" w:hAnsi="Arial"/>
          <w:noProof w:val="0"/>
        </w:rPr>
      </w:pPr>
      <w:r>
        <w:rPr>
          <w:rFonts w:ascii="Arial" w:hAnsi="Arial" w:hint="cs"/>
          <w:noProof w:val="0"/>
          <w:rtl/>
        </w:rPr>
        <w:t xml:space="preserve">הנתבעת </w:t>
      </w:r>
      <w:r w:rsidR="001024CC">
        <w:rPr>
          <w:rFonts w:ascii="Arial" w:hAnsi="Arial" w:hint="cs"/>
          <w:noProof w:val="0"/>
          <w:rtl/>
        </w:rPr>
        <w:t>מיהרה לרשו</w:t>
      </w:r>
      <w:r>
        <w:rPr>
          <w:rFonts w:ascii="Arial" w:hAnsi="Arial" w:hint="cs"/>
          <w:noProof w:val="0"/>
          <w:rtl/>
        </w:rPr>
        <w:t>ם את הבנות לגנים בישראל, התפטרה לאלתר מעבודתה ב</w:t>
      </w:r>
      <w:r w:rsidR="0055267D">
        <w:rPr>
          <w:rFonts w:ascii="Arial" w:hAnsi="Arial" w:hint="cs"/>
          <w:noProof w:val="0"/>
        </w:rPr>
        <w:t>X</w:t>
      </w:r>
      <w:r>
        <w:rPr>
          <w:rFonts w:ascii="Arial" w:hAnsi="Arial" w:hint="cs"/>
          <w:noProof w:val="0"/>
          <w:rtl/>
        </w:rPr>
        <w:t xml:space="preserve"> והגישה לכב' בית הדין הרבני בת"א תביעת גירושין אליה כרכה את כל ענייני הרכוש, זמני השהות, מזונות אישה וילדים, כתובה/ פיצוי גירושין וצו עיכוב יציאה מן הארץ</w:t>
      </w:r>
      <w:r w:rsidR="001024CC">
        <w:rPr>
          <w:rFonts w:ascii="Arial" w:hAnsi="Arial" w:hint="cs"/>
          <w:noProof w:val="0"/>
          <w:rtl/>
        </w:rPr>
        <w:t>.</w:t>
      </w:r>
    </w:p>
    <w:p w:rsidR="001024CC" w:rsidRDefault="00434A69" w:rsidP="00421A5D">
      <w:pPr>
        <w:pStyle w:val="ad"/>
        <w:numPr>
          <w:ilvl w:val="0"/>
          <w:numId w:val="1"/>
        </w:numPr>
        <w:spacing w:line="360" w:lineRule="auto"/>
        <w:jc w:val="both"/>
        <w:rPr>
          <w:rFonts w:ascii="Arial" w:hAnsi="Arial"/>
          <w:noProof w:val="0"/>
        </w:rPr>
      </w:pPr>
      <w:r>
        <w:rPr>
          <w:rFonts w:ascii="Arial" w:hAnsi="Arial" w:hint="cs"/>
          <w:noProof w:val="0"/>
          <w:rtl/>
        </w:rPr>
        <w:t xml:space="preserve">במעשיה המתוארים לעיל </w:t>
      </w:r>
      <w:r w:rsidR="001024CC">
        <w:rPr>
          <w:rFonts w:ascii="Arial" w:hAnsi="Arial" w:hint="cs"/>
          <w:noProof w:val="0"/>
          <w:rtl/>
        </w:rPr>
        <w:t xml:space="preserve"> חטפה הנתבעת את הקטינות המשותפות לצדדים בניגוד לחוק אמנת האג (החזרת ילדים חטופים), התשנ"א </w:t>
      </w:r>
      <w:r w:rsidR="001024CC">
        <w:rPr>
          <w:rFonts w:ascii="Arial" w:hAnsi="Arial"/>
          <w:noProof w:val="0"/>
          <w:rtl/>
        </w:rPr>
        <w:t>–</w:t>
      </w:r>
      <w:r w:rsidR="001024CC">
        <w:rPr>
          <w:rFonts w:ascii="Arial" w:hAnsi="Arial" w:hint="cs"/>
          <w:noProof w:val="0"/>
          <w:rtl/>
        </w:rPr>
        <w:t xml:space="preserve"> 1991 (להלן: "</w:t>
      </w:r>
      <w:r w:rsidR="001024CC" w:rsidRPr="00434A69">
        <w:rPr>
          <w:rFonts w:ascii="Arial" w:hAnsi="Arial" w:hint="cs"/>
          <w:b/>
          <w:bCs/>
          <w:noProof w:val="0"/>
          <w:rtl/>
        </w:rPr>
        <w:t>החוק"</w:t>
      </w:r>
      <w:r w:rsidR="001024CC" w:rsidRPr="00434A69">
        <w:rPr>
          <w:rFonts w:ascii="Arial" w:hAnsi="Arial" w:hint="cs"/>
          <w:noProof w:val="0"/>
          <w:rtl/>
        </w:rPr>
        <w:t>)</w:t>
      </w:r>
      <w:r w:rsidR="001024CC" w:rsidRPr="00434A69">
        <w:rPr>
          <w:rFonts w:ascii="Arial" w:hAnsi="Arial" w:hint="cs"/>
          <w:b/>
          <w:bCs/>
          <w:noProof w:val="0"/>
          <w:rtl/>
        </w:rPr>
        <w:t>.</w:t>
      </w:r>
    </w:p>
    <w:p w:rsidR="001024CC" w:rsidRDefault="00434A69" w:rsidP="00421A5D">
      <w:pPr>
        <w:pStyle w:val="ad"/>
        <w:numPr>
          <w:ilvl w:val="0"/>
          <w:numId w:val="1"/>
        </w:numPr>
        <w:spacing w:line="360" w:lineRule="auto"/>
        <w:jc w:val="both"/>
        <w:rPr>
          <w:rFonts w:ascii="Arial" w:hAnsi="Arial"/>
          <w:noProof w:val="0"/>
        </w:rPr>
      </w:pPr>
      <w:r>
        <w:rPr>
          <w:rFonts w:ascii="Arial" w:hAnsi="Arial" w:hint="cs"/>
          <w:noProof w:val="0"/>
          <w:rtl/>
        </w:rPr>
        <w:lastRenderedPageBreak/>
        <w:t>מטרת החוק הי</w:t>
      </w:r>
      <w:r w:rsidR="001024CC">
        <w:rPr>
          <w:rFonts w:ascii="Arial" w:hAnsi="Arial" w:hint="cs"/>
          <w:noProof w:val="0"/>
          <w:rtl/>
        </w:rPr>
        <w:t>א למנוע חטיפת ילדים מארץ לארץ. ע"פ החוק, כאשר הורים לילדים גרים דרך קבע במדינה מסוימת וכאשר למי מהם טענות בדבר הקשור לקטינים כגון משמורת, הסדרי שהות, מזונות וכו', עליו לפנות לערכאה השיפוטית המתאימה במדינה בה גרים הצדדים ולברר טענותיו שם. הנתבעת לא פעלה כך, תחת זאת היא חטפה את הקטינות ללא ידיעת התובע והביאה אותן ארצה.</w:t>
      </w:r>
    </w:p>
    <w:p w:rsidR="001024CC" w:rsidRDefault="001024CC" w:rsidP="00434A69">
      <w:pPr>
        <w:pStyle w:val="ad"/>
        <w:numPr>
          <w:ilvl w:val="0"/>
          <w:numId w:val="1"/>
        </w:numPr>
        <w:spacing w:line="360" w:lineRule="auto"/>
        <w:jc w:val="both"/>
        <w:rPr>
          <w:rFonts w:ascii="Arial" w:hAnsi="Arial"/>
          <w:noProof w:val="0"/>
        </w:rPr>
      </w:pPr>
      <w:r>
        <w:rPr>
          <w:rFonts w:ascii="Arial" w:hAnsi="Arial" w:hint="cs"/>
          <w:noProof w:val="0"/>
          <w:rtl/>
        </w:rPr>
        <w:t>סעיף 3 לחוק קובע כי מדינת</w:t>
      </w:r>
      <w:r w:rsidR="00434A69">
        <w:rPr>
          <w:rFonts w:ascii="Arial" w:hAnsi="Arial" w:hint="cs"/>
          <w:noProof w:val="0"/>
          <w:rtl/>
        </w:rPr>
        <w:t xml:space="preserve"> </w:t>
      </w:r>
      <w:r w:rsidR="0055267D">
        <w:rPr>
          <w:rFonts w:ascii="Arial" w:hAnsi="Arial" w:hint="cs"/>
          <w:noProof w:val="0"/>
        </w:rPr>
        <w:t>X</w:t>
      </w:r>
      <w:r w:rsidR="00434A69">
        <w:rPr>
          <w:rFonts w:ascii="Arial" w:hAnsi="Arial" w:hint="cs"/>
          <w:noProof w:val="0"/>
          <w:rtl/>
        </w:rPr>
        <w:t xml:space="preserve"> היא אחת מהמדינות שמדינ</w:t>
      </w:r>
      <w:r>
        <w:rPr>
          <w:rFonts w:ascii="Arial" w:hAnsi="Arial" w:hint="cs"/>
          <w:noProof w:val="0"/>
          <w:rtl/>
        </w:rPr>
        <w:t>ת ישראל קשורה עמן באמנת האג, אמנה אשר</w:t>
      </w:r>
      <w:r w:rsidR="00434A69">
        <w:rPr>
          <w:rFonts w:ascii="Arial" w:hAnsi="Arial" w:hint="cs"/>
          <w:noProof w:val="0"/>
          <w:rtl/>
        </w:rPr>
        <w:t xml:space="preserve"> אושררה ו</w:t>
      </w:r>
      <w:r>
        <w:rPr>
          <w:rFonts w:ascii="Arial" w:hAnsi="Arial" w:hint="cs"/>
          <w:noProof w:val="0"/>
          <w:rtl/>
        </w:rPr>
        <w:t>ניתן לה תוקף בהתאם לסעיף 2 לחוק.</w:t>
      </w:r>
    </w:p>
    <w:p w:rsidR="001024CC" w:rsidRDefault="001024CC" w:rsidP="00421A5D">
      <w:pPr>
        <w:pStyle w:val="ad"/>
        <w:numPr>
          <w:ilvl w:val="0"/>
          <w:numId w:val="1"/>
        </w:numPr>
        <w:spacing w:line="360" w:lineRule="auto"/>
        <w:jc w:val="both"/>
        <w:rPr>
          <w:rFonts w:ascii="Arial" w:hAnsi="Arial"/>
          <w:noProof w:val="0"/>
        </w:rPr>
      </w:pPr>
      <w:r>
        <w:rPr>
          <w:rFonts w:ascii="Arial" w:hAnsi="Arial" w:hint="cs"/>
          <w:noProof w:val="0"/>
          <w:rtl/>
        </w:rPr>
        <w:t>סעיף 12 לאמנת האג קובע כי במקרה בו טרם חלפה תקופה של שנה</w:t>
      </w:r>
      <w:r w:rsidR="00F952D3">
        <w:rPr>
          <w:rFonts w:ascii="Arial" w:hAnsi="Arial" w:hint="cs"/>
          <w:noProof w:val="0"/>
          <w:rtl/>
        </w:rPr>
        <w:t xml:space="preserve"> מאז חטיפת הילדים, יש להורות על החזרתם למקום מגוריהם לאלתר.</w:t>
      </w:r>
    </w:p>
    <w:p w:rsidR="001024CC" w:rsidRDefault="00F952D3" w:rsidP="00421A5D">
      <w:pPr>
        <w:pStyle w:val="ad"/>
        <w:numPr>
          <w:ilvl w:val="0"/>
          <w:numId w:val="1"/>
        </w:numPr>
        <w:spacing w:line="360" w:lineRule="auto"/>
        <w:jc w:val="both"/>
        <w:rPr>
          <w:rFonts w:ascii="Arial" w:hAnsi="Arial"/>
          <w:noProof w:val="0"/>
        </w:rPr>
      </w:pPr>
      <w:r>
        <w:rPr>
          <w:rFonts w:ascii="Arial" w:hAnsi="Arial" w:hint="cs"/>
          <w:noProof w:val="0"/>
          <w:rtl/>
        </w:rPr>
        <w:t>סעיף 13 לאמנה קובע כי ביהמ"ש אינו חייב להורות על החזרת הקטינים</w:t>
      </w:r>
      <w:r w:rsidR="00434A69">
        <w:rPr>
          <w:rFonts w:ascii="Arial" w:hAnsi="Arial" w:hint="cs"/>
          <w:noProof w:val="0"/>
          <w:rtl/>
        </w:rPr>
        <w:t>, אם הוכח לו שככל ויוחזרו קיים</w:t>
      </w:r>
      <w:r>
        <w:rPr>
          <w:rFonts w:ascii="Arial" w:hAnsi="Arial" w:hint="cs"/>
          <w:noProof w:val="0"/>
          <w:rtl/>
        </w:rPr>
        <w:t xml:space="preserve"> חשש חמור שהחזרתם תחשוף אותם לנזק פיזי או פסיכולוגי או תעמידם בדרך אחרת במצב בלתי נסבל.</w:t>
      </w:r>
    </w:p>
    <w:p w:rsidR="00F952D3" w:rsidRDefault="00F952D3" w:rsidP="00421A5D">
      <w:pPr>
        <w:pStyle w:val="ad"/>
        <w:numPr>
          <w:ilvl w:val="0"/>
          <w:numId w:val="1"/>
        </w:numPr>
        <w:spacing w:line="360" w:lineRule="auto"/>
        <w:jc w:val="both"/>
        <w:rPr>
          <w:rFonts w:ascii="Arial" w:hAnsi="Arial"/>
          <w:noProof w:val="0"/>
        </w:rPr>
      </w:pPr>
      <w:r>
        <w:rPr>
          <w:rFonts w:ascii="Arial" w:hAnsi="Arial" w:hint="cs"/>
          <w:noProof w:val="0"/>
          <w:rtl/>
        </w:rPr>
        <w:t>סעיף 16 לאמנה קובע כי ביהמ"ש לא ידון לגופן בזכויות המשמורת ובטובת הקטינים, הערכאה המוסמכת לעשות זאת היא הערכאה השיפוטית במקום מגורי הקטינים.</w:t>
      </w:r>
    </w:p>
    <w:p w:rsidR="00F952D3" w:rsidRDefault="00F952D3" w:rsidP="0072779B">
      <w:pPr>
        <w:pStyle w:val="ad"/>
        <w:numPr>
          <w:ilvl w:val="0"/>
          <w:numId w:val="1"/>
        </w:numPr>
        <w:spacing w:line="360" w:lineRule="auto"/>
        <w:jc w:val="both"/>
        <w:rPr>
          <w:rFonts w:ascii="Arial" w:hAnsi="Arial"/>
          <w:noProof w:val="0"/>
        </w:rPr>
      </w:pPr>
      <w:r>
        <w:rPr>
          <w:rFonts w:ascii="Arial" w:hAnsi="Arial" w:hint="cs"/>
          <w:noProof w:val="0"/>
          <w:rtl/>
        </w:rPr>
        <w:t xml:space="preserve">ביום 21.6.23 הוגש תסקיר שירותי הרווחה אשר בחנו את טובת הקטינות. על פי התסקיר, הקטינות מדברות בשפה האנגלית בלבד ואינן עונות לשאלות בעברית. הקטינות </w:t>
      </w:r>
      <w:r w:rsidR="0072779B">
        <w:rPr>
          <w:rFonts w:ascii="Arial" w:hAnsi="Arial" w:hint="cs"/>
          <w:noProof w:val="0"/>
          <w:rtl/>
        </w:rPr>
        <w:t>נפגשו עם האב, קפצו עליו, צרחו משמחה, ישבו א</w:t>
      </w:r>
      <w:r>
        <w:rPr>
          <w:rFonts w:ascii="Arial" w:hAnsi="Arial" w:hint="cs"/>
          <w:noProof w:val="0"/>
          <w:rtl/>
        </w:rPr>
        <w:t>תו על הרצפה, שיחקו יחד, ניכר שנהנו מאד מחברתו והפרדה מן האב הייתה קשה להן. שירותי הרווחה קיימו ועדת תסקירים בנוכחות מפקחת מחוזית לס"ד, פסיכולוגית קלינית, עו"ס לס"ד, עו"ס מנהלת אגף וההורים. המלצות הועדה הן חד משמעיות</w:t>
      </w:r>
      <w:r w:rsidR="0072779B">
        <w:rPr>
          <w:rFonts w:ascii="Arial" w:hAnsi="Arial" w:hint="cs"/>
          <w:noProof w:val="0"/>
          <w:rtl/>
        </w:rPr>
        <w:t xml:space="preserve"> כי יש להשיב את הקטינות לאלתר ל</w:t>
      </w:r>
      <w:r w:rsidR="0055267D">
        <w:rPr>
          <w:rFonts w:ascii="Arial" w:hAnsi="Arial" w:hint="cs"/>
          <w:noProof w:val="0"/>
        </w:rPr>
        <w:t>X</w:t>
      </w:r>
      <w:r w:rsidR="00434A69">
        <w:rPr>
          <w:rFonts w:ascii="Arial" w:hAnsi="Arial" w:hint="cs"/>
          <w:noProof w:val="0"/>
          <w:rtl/>
        </w:rPr>
        <w:t>.</w:t>
      </w:r>
      <w:r w:rsidR="0072779B">
        <w:rPr>
          <w:rFonts w:ascii="Arial" w:hAnsi="Arial" w:hint="cs"/>
          <w:noProof w:val="0"/>
          <w:rtl/>
        </w:rPr>
        <w:t xml:space="preserve"> שם ביתם, שם השפה בה הן מדברות, שם מסגרות החינוך שלהן ואין שום סיבה שלא לנהוג בהתאם לחוק. כאמור המלצת שירותי הרווחה היא חד משמעית </w:t>
      </w:r>
      <w:r w:rsidR="0072779B">
        <w:rPr>
          <w:rFonts w:ascii="Arial" w:hAnsi="Arial"/>
          <w:noProof w:val="0"/>
          <w:rtl/>
        </w:rPr>
        <w:t>–</w:t>
      </w:r>
      <w:r w:rsidR="0072779B">
        <w:rPr>
          <w:rFonts w:ascii="Arial" w:hAnsi="Arial" w:hint="cs"/>
          <w:noProof w:val="0"/>
          <w:rtl/>
        </w:rPr>
        <w:t xml:space="preserve"> להשיב את הקטינות לאלתר לביתן ב</w:t>
      </w:r>
      <w:r w:rsidR="0055267D">
        <w:rPr>
          <w:rFonts w:ascii="Arial" w:hAnsi="Arial" w:hint="cs"/>
          <w:noProof w:val="0"/>
        </w:rPr>
        <w:t>X</w:t>
      </w:r>
      <w:r w:rsidR="0072779B">
        <w:rPr>
          <w:rFonts w:ascii="Arial" w:hAnsi="Arial" w:hint="cs"/>
          <w:noProof w:val="0"/>
          <w:rtl/>
        </w:rPr>
        <w:t>.</w:t>
      </w:r>
    </w:p>
    <w:p w:rsidR="0072779B" w:rsidRDefault="0072779B" w:rsidP="0072779B">
      <w:pPr>
        <w:pStyle w:val="ad"/>
        <w:numPr>
          <w:ilvl w:val="0"/>
          <w:numId w:val="1"/>
        </w:numPr>
        <w:spacing w:line="360" w:lineRule="auto"/>
        <w:jc w:val="both"/>
        <w:rPr>
          <w:rFonts w:ascii="Arial" w:hAnsi="Arial"/>
          <w:noProof w:val="0"/>
        </w:rPr>
      </w:pPr>
      <w:r>
        <w:rPr>
          <w:rFonts w:ascii="Arial" w:hAnsi="Arial" w:hint="cs"/>
          <w:noProof w:val="0"/>
          <w:rtl/>
        </w:rPr>
        <w:t>הנתבעת אינה חולקת על התסקיר. לטענתה</w:t>
      </w:r>
      <w:r w:rsidR="00434A69">
        <w:rPr>
          <w:rFonts w:ascii="Arial" w:hAnsi="Arial" w:hint="cs"/>
          <w:noProof w:val="0"/>
          <w:rtl/>
        </w:rPr>
        <w:t>,</w:t>
      </w:r>
      <w:r>
        <w:rPr>
          <w:rFonts w:ascii="Arial" w:hAnsi="Arial" w:hint="cs"/>
          <w:noProof w:val="0"/>
          <w:rtl/>
        </w:rPr>
        <w:t xml:space="preserve"> כשהיא קוראת את התסקיר היא מבינה ממנו דברים שונים. לשיטתה התסקיר קובע שהנתבעת לא הפרה את </w:t>
      </w:r>
      <w:r w:rsidR="00434A69">
        <w:rPr>
          <w:rFonts w:ascii="Arial" w:hAnsi="Arial" w:hint="cs"/>
          <w:noProof w:val="0"/>
          <w:rtl/>
        </w:rPr>
        <w:t>החוק. דעתי שונה, לא זה מה שנר</w:t>
      </w:r>
      <w:r>
        <w:rPr>
          <w:rFonts w:ascii="Arial" w:hAnsi="Arial" w:hint="cs"/>
          <w:noProof w:val="0"/>
          <w:rtl/>
        </w:rPr>
        <w:t>שם בתסקיר וכפי שפירטתי לעיל , הנתבעת הפרה את החוק, חטפה את הקטינות והביאה אותן לישראל בניגוד לחוק. הנתבעת מדגישה כי ביהמ"ש אינו מוסמך לדון בשום דבר אחר, לא בטובת הקטינות, לא בסוגיית המשמורת וזמני השהות אלא אך ורק בסוגית החטיפה, כך לטענת הנתבעת בסעיף 8 לעמדתה מיום 26.6.23.</w:t>
      </w:r>
    </w:p>
    <w:p w:rsidR="00C077CE" w:rsidRDefault="002016D6" w:rsidP="0072779B">
      <w:pPr>
        <w:pStyle w:val="ad"/>
        <w:numPr>
          <w:ilvl w:val="0"/>
          <w:numId w:val="1"/>
        </w:numPr>
        <w:spacing w:line="360" w:lineRule="auto"/>
        <w:jc w:val="both"/>
        <w:rPr>
          <w:rFonts w:ascii="Arial" w:hAnsi="Arial"/>
          <w:noProof w:val="0"/>
        </w:rPr>
      </w:pPr>
      <w:r>
        <w:rPr>
          <w:rFonts w:ascii="Arial" w:hAnsi="Arial" w:hint="cs"/>
          <w:noProof w:val="0"/>
          <w:rtl/>
        </w:rPr>
        <w:t>לאור האמור יש לפעול ע"פ הקבוע ב</w:t>
      </w:r>
      <w:r w:rsidR="00C077CE">
        <w:rPr>
          <w:rFonts w:ascii="Arial" w:hAnsi="Arial" w:hint="cs"/>
          <w:noProof w:val="0"/>
          <w:rtl/>
        </w:rPr>
        <w:t xml:space="preserve">חוק, ובהתאם לכך </w:t>
      </w:r>
      <w:r w:rsidR="00C077CE" w:rsidRPr="002016D6">
        <w:rPr>
          <w:rFonts w:ascii="Arial" w:hAnsi="Arial" w:hint="cs"/>
          <w:b/>
          <w:bCs/>
          <w:noProof w:val="0"/>
          <w:rtl/>
        </w:rPr>
        <w:t>אני מורה על החזרת הקטינות</w:t>
      </w:r>
      <w:r w:rsidR="00C077CE">
        <w:rPr>
          <w:rFonts w:ascii="Arial" w:hAnsi="Arial" w:hint="cs"/>
          <w:noProof w:val="0"/>
          <w:rtl/>
        </w:rPr>
        <w:t xml:space="preserve"> </w:t>
      </w:r>
      <w:r w:rsidR="00C077CE" w:rsidRPr="002016D6">
        <w:rPr>
          <w:rFonts w:ascii="Arial" w:hAnsi="Arial" w:hint="cs"/>
          <w:b/>
          <w:bCs/>
          <w:noProof w:val="0"/>
          <w:rtl/>
        </w:rPr>
        <w:t>ל</w:t>
      </w:r>
      <w:r w:rsidR="0055267D">
        <w:rPr>
          <w:rFonts w:ascii="Arial" w:hAnsi="Arial" w:hint="cs"/>
          <w:b/>
          <w:bCs/>
          <w:noProof w:val="0"/>
        </w:rPr>
        <w:t>X</w:t>
      </w:r>
      <w:r w:rsidR="00C077CE" w:rsidRPr="002016D6">
        <w:rPr>
          <w:rFonts w:ascii="Arial" w:hAnsi="Arial" w:hint="cs"/>
          <w:b/>
          <w:bCs/>
          <w:noProof w:val="0"/>
          <w:rtl/>
        </w:rPr>
        <w:t xml:space="preserve"> לאלתר ולא יאוחר מיום 18.7.23</w:t>
      </w:r>
      <w:r w:rsidR="00C077CE">
        <w:rPr>
          <w:rFonts w:ascii="Arial" w:hAnsi="Arial" w:hint="cs"/>
          <w:noProof w:val="0"/>
          <w:rtl/>
        </w:rPr>
        <w:t>.</w:t>
      </w:r>
    </w:p>
    <w:p w:rsidR="00C077CE" w:rsidRDefault="002016D6" w:rsidP="002016D6">
      <w:pPr>
        <w:pStyle w:val="ad"/>
        <w:numPr>
          <w:ilvl w:val="0"/>
          <w:numId w:val="1"/>
        </w:numPr>
        <w:spacing w:line="360" w:lineRule="auto"/>
        <w:jc w:val="both"/>
        <w:rPr>
          <w:rFonts w:ascii="Arial" w:hAnsi="Arial"/>
          <w:noProof w:val="0"/>
        </w:rPr>
      </w:pPr>
      <w:r>
        <w:rPr>
          <w:rFonts w:ascii="Arial" w:hAnsi="Arial" w:hint="cs"/>
          <w:noProof w:val="0"/>
          <w:rtl/>
        </w:rPr>
        <w:t>ככל והאם תסרב לשוב ל</w:t>
      </w:r>
      <w:r w:rsidR="0055267D">
        <w:rPr>
          <w:rFonts w:ascii="Arial" w:hAnsi="Arial" w:hint="cs"/>
          <w:noProof w:val="0"/>
        </w:rPr>
        <w:t>X</w:t>
      </w:r>
      <w:r>
        <w:rPr>
          <w:rFonts w:ascii="Arial" w:hAnsi="Arial" w:hint="cs"/>
          <w:noProof w:val="0"/>
          <w:rtl/>
        </w:rPr>
        <w:t>, עליה ל</w:t>
      </w:r>
      <w:r w:rsidR="00C077CE">
        <w:rPr>
          <w:rFonts w:ascii="Arial" w:hAnsi="Arial" w:hint="cs"/>
          <w:noProof w:val="0"/>
          <w:rtl/>
        </w:rPr>
        <w:t>מסור את הבנות לאב לאלתר והוא יטוס עם הבנות ל</w:t>
      </w:r>
      <w:r w:rsidR="0055267D">
        <w:rPr>
          <w:rFonts w:ascii="Arial" w:hAnsi="Arial" w:hint="cs"/>
          <w:noProof w:val="0"/>
        </w:rPr>
        <w:t>X</w:t>
      </w:r>
      <w:r w:rsidR="00C077CE">
        <w:rPr>
          <w:rFonts w:ascii="Arial" w:hAnsi="Arial" w:hint="cs"/>
          <w:noProof w:val="0"/>
          <w:rtl/>
        </w:rPr>
        <w:t xml:space="preserve">. כל אחד מהצדדים רשאי לפנות בהליכים משפטיים במדינת </w:t>
      </w:r>
      <w:r w:rsidR="0055267D">
        <w:rPr>
          <w:rFonts w:ascii="Arial" w:hAnsi="Arial" w:hint="cs"/>
          <w:noProof w:val="0"/>
        </w:rPr>
        <w:t>X</w:t>
      </w:r>
      <w:r>
        <w:rPr>
          <w:rFonts w:ascii="Arial" w:hAnsi="Arial" w:hint="cs"/>
          <w:noProof w:val="0"/>
          <w:rtl/>
        </w:rPr>
        <w:t>,</w:t>
      </w:r>
      <w:r w:rsidR="00C077CE">
        <w:rPr>
          <w:rFonts w:ascii="Arial" w:hAnsi="Arial" w:hint="cs"/>
          <w:noProof w:val="0"/>
          <w:rtl/>
        </w:rPr>
        <w:t xml:space="preserve"> כמיטב הבנתו.</w:t>
      </w:r>
    </w:p>
    <w:p w:rsidR="00C077CE" w:rsidRDefault="00C077CE" w:rsidP="007C4FCF">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כאמור, הנתבעת התנהלה בחוסר תו"ל כנגד התובע, בכך שחטפה את הילדים ללא ידיעתו, בכך </w:t>
      </w:r>
      <w:r w:rsidR="007C4FCF">
        <w:rPr>
          <w:rFonts w:ascii="Arial" w:hAnsi="Arial" w:hint="cs"/>
          <w:noProof w:val="0"/>
          <w:rtl/>
        </w:rPr>
        <w:t>שהטעתה</w:t>
      </w:r>
      <w:r>
        <w:rPr>
          <w:rFonts w:ascii="Arial" w:hAnsi="Arial" w:hint="cs"/>
          <w:noProof w:val="0"/>
          <w:rtl/>
        </w:rPr>
        <w:t xml:space="preserve"> את ביהמ"ש בקשר למקום מגורי הצדדים, בכך שהגישה תביעת גירושין לב</w:t>
      </w:r>
      <w:r w:rsidR="002016D6">
        <w:rPr>
          <w:rFonts w:ascii="Arial" w:hAnsi="Arial" w:hint="cs"/>
          <w:noProof w:val="0"/>
          <w:rtl/>
        </w:rPr>
        <w:t>י</w:t>
      </w:r>
      <w:r>
        <w:rPr>
          <w:rFonts w:ascii="Arial" w:hAnsi="Arial" w:hint="cs"/>
          <w:noProof w:val="0"/>
          <w:rtl/>
        </w:rPr>
        <w:t>ד"ר , כרכה לתביעה את כל הסוגיות הקשורות לגירושין אולם סירבה להצעת כב' ביה"ד לגרש את הצדדים לאלתר ובאותו יום</w:t>
      </w:r>
      <w:r w:rsidR="002016D6">
        <w:rPr>
          <w:rFonts w:ascii="Arial" w:hAnsi="Arial" w:hint="cs"/>
          <w:noProof w:val="0"/>
          <w:rtl/>
        </w:rPr>
        <w:t>,</w:t>
      </w:r>
      <w:r>
        <w:rPr>
          <w:rFonts w:ascii="Arial" w:hAnsi="Arial" w:hint="cs"/>
          <w:noProof w:val="0"/>
          <w:rtl/>
        </w:rPr>
        <w:t xml:space="preserve"> כפי שעולה מפרוטוקול הדיון בב</w:t>
      </w:r>
      <w:r w:rsidR="002016D6">
        <w:rPr>
          <w:rFonts w:ascii="Arial" w:hAnsi="Arial" w:hint="cs"/>
          <w:noProof w:val="0"/>
          <w:rtl/>
        </w:rPr>
        <w:t>י</w:t>
      </w:r>
      <w:r>
        <w:rPr>
          <w:rFonts w:ascii="Arial" w:hAnsi="Arial" w:hint="cs"/>
          <w:noProof w:val="0"/>
          <w:rtl/>
        </w:rPr>
        <w:t>ד"ר מיום 7.6.23.</w:t>
      </w:r>
    </w:p>
    <w:p w:rsidR="002016D6" w:rsidRDefault="007C4FCF" w:rsidP="0072779B">
      <w:pPr>
        <w:pStyle w:val="ad"/>
        <w:numPr>
          <w:ilvl w:val="0"/>
          <w:numId w:val="1"/>
        </w:numPr>
        <w:spacing w:line="360" w:lineRule="auto"/>
        <w:jc w:val="both"/>
        <w:rPr>
          <w:rFonts w:ascii="Arial" w:hAnsi="Arial"/>
          <w:noProof w:val="0"/>
        </w:rPr>
      </w:pPr>
      <w:r>
        <w:rPr>
          <w:rFonts w:ascii="Arial" w:hAnsi="Arial" w:hint="cs"/>
          <w:noProof w:val="0"/>
          <w:rtl/>
        </w:rPr>
        <w:t>לאור האמור לעיל אני מחייב את הנתבעת בתשלום הוצאות התובע בסך 20,000 ₪.</w:t>
      </w:r>
    </w:p>
    <w:p w:rsidR="007C4FCF" w:rsidRDefault="002016D6" w:rsidP="0072779B">
      <w:pPr>
        <w:pStyle w:val="ad"/>
        <w:numPr>
          <w:ilvl w:val="0"/>
          <w:numId w:val="1"/>
        </w:numPr>
        <w:spacing w:line="360" w:lineRule="auto"/>
        <w:jc w:val="both"/>
        <w:rPr>
          <w:rFonts w:ascii="Arial" w:hAnsi="Arial"/>
          <w:noProof w:val="0"/>
        </w:rPr>
      </w:pPr>
      <w:r>
        <w:rPr>
          <w:rFonts w:ascii="Arial" w:hAnsi="Arial" w:hint="cs"/>
          <w:noProof w:val="0"/>
          <w:rtl/>
        </w:rPr>
        <w:t>מבוטלים בזה כל צוי עיכוב היציאה מהארץ שהוצאו כנגד מי מהצדדים והקטינות.</w:t>
      </w:r>
      <w:r w:rsidR="007C4FCF">
        <w:rPr>
          <w:rFonts w:ascii="Arial" w:hAnsi="Arial" w:hint="cs"/>
          <w:noProof w:val="0"/>
          <w:rtl/>
        </w:rPr>
        <w:t xml:space="preserve"> </w:t>
      </w:r>
    </w:p>
    <w:p w:rsidR="00B36310" w:rsidRPr="00421A5D" w:rsidRDefault="00B36310" w:rsidP="0072779B">
      <w:pPr>
        <w:pStyle w:val="ad"/>
        <w:numPr>
          <w:ilvl w:val="0"/>
          <w:numId w:val="1"/>
        </w:numPr>
        <w:spacing w:line="360" w:lineRule="auto"/>
        <w:jc w:val="both"/>
        <w:rPr>
          <w:rFonts w:ascii="Arial" w:hAnsi="Arial"/>
          <w:noProof w:val="0"/>
          <w:rtl/>
        </w:rPr>
      </w:pPr>
      <w:r>
        <w:rPr>
          <w:rFonts w:ascii="Arial" w:hAnsi="Arial" w:hint="cs"/>
          <w:noProof w:val="0"/>
          <w:rtl/>
        </w:rPr>
        <w:t>מותר בפרסום ללא פרטים מזהים.</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כ"ב תמוז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11 יולי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B93BCB">
      <w:pPr>
        <w:spacing w:line="360" w:lineRule="auto"/>
        <w:ind w:left="3600" w:firstLine="720"/>
        <w:jc w:val="both"/>
      </w:pPr>
      <w:sdt>
        <w:sdtPr>
          <w:rPr>
            <w:rtl/>
          </w:rPr>
          <w:alias w:val="MergeField"/>
          <w:tag w:val="1237"/>
          <w:id w:val="-139261252"/>
        </w:sdtPr>
        <w:sdtEndPr/>
        <w:sdtContent>
          <w:r w:rsidR="0055267D">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71725" cy="1381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BCB" w:rsidRDefault="00B93BCB">
      <w:r>
        <w:separator/>
      </w:r>
    </w:p>
  </w:endnote>
  <w:endnote w:type="continuationSeparator" w:id="0">
    <w:p w:rsidR="00B93BCB" w:rsidRDefault="00B9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64C" w:rsidRDefault="0072364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A104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A104E">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64C" w:rsidRDefault="0072364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BCB" w:rsidRDefault="00B93BCB">
      <w:r>
        <w:separator/>
      </w:r>
    </w:p>
  </w:footnote>
  <w:footnote w:type="continuationSeparator" w:id="0">
    <w:p w:rsidR="00B93BCB" w:rsidRDefault="00B9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64C" w:rsidRDefault="0072364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B93BCB" w:rsidP="0055267D">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67590-05-23</w:t>
              </w:r>
            </w:sdtContent>
          </w:sdt>
          <w:r w:rsidR="00011212">
            <w:rPr>
              <w:b/>
              <w:bCs/>
              <w:noProof w:val="0"/>
              <w:sz w:val="26"/>
              <w:szCs w:val="26"/>
              <w:rtl/>
            </w:rPr>
            <w:t xml:space="preserve"> </w:t>
          </w:r>
          <w:sdt>
            <w:sdtPr>
              <w:rPr>
                <w:rtl/>
              </w:rPr>
              <w:alias w:val="1172"/>
              <w:tag w:val="1172"/>
              <w:id w:val="-673653942"/>
              <w:text w:multiLine="1"/>
            </w:sdtPr>
            <w:sdtEndPr/>
            <w:sdtContent>
              <w:r w:rsidR="0055267D">
                <w:rPr>
                  <w:rFonts w:hint="cs"/>
                  <w:b/>
                  <w:bCs/>
                  <w:noProof w:val="0"/>
                  <w:sz w:val="26"/>
                  <w:szCs w:val="26"/>
                  <w:rtl/>
                </w:rPr>
                <w:t>פלוני</w:t>
              </w:r>
              <w:r w:rsidR="0055267D">
                <w:rPr>
                  <w:b/>
                  <w:bCs/>
                  <w:noProof w:val="0"/>
                  <w:sz w:val="26"/>
                  <w:szCs w:val="26"/>
                  <w:rtl/>
                </w:rPr>
                <w:t xml:space="preserve">(קטין) נ' </w:t>
              </w:r>
              <w:r w:rsidR="0055267D">
                <w:rPr>
                  <w:rFonts w:hint="cs"/>
                  <w:b/>
                  <w:bCs/>
                  <w:noProof w:val="0"/>
                  <w:sz w:val="26"/>
                  <w:szCs w:val="26"/>
                  <w:rtl/>
                </w:rPr>
                <w:t>אלמונית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64C" w:rsidRDefault="007236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D7225"/>
    <w:multiLevelType w:val="hybridMultilevel"/>
    <w:tmpl w:val="6F8A9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024CC"/>
    <w:rsid w:val="001A29F2"/>
    <w:rsid w:val="002016D6"/>
    <w:rsid w:val="00265648"/>
    <w:rsid w:val="002914D6"/>
    <w:rsid w:val="002F5307"/>
    <w:rsid w:val="00421A5D"/>
    <w:rsid w:val="00434A69"/>
    <w:rsid w:val="0055267D"/>
    <w:rsid w:val="00636C9E"/>
    <w:rsid w:val="00666802"/>
    <w:rsid w:val="006C4051"/>
    <w:rsid w:val="0072364C"/>
    <w:rsid w:val="0072779B"/>
    <w:rsid w:val="007C1077"/>
    <w:rsid w:val="007C4FCF"/>
    <w:rsid w:val="007C6BD7"/>
    <w:rsid w:val="00822AA5"/>
    <w:rsid w:val="008A104E"/>
    <w:rsid w:val="0091072C"/>
    <w:rsid w:val="009108D7"/>
    <w:rsid w:val="00B36310"/>
    <w:rsid w:val="00B93BCB"/>
    <w:rsid w:val="00BD18F5"/>
    <w:rsid w:val="00BD5B6B"/>
    <w:rsid w:val="00C077CE"/>
    <w:rsid w:val="00C40239"/>
    <w:rsid w:val="00C931BD"/>
    <w:rsid w:val="00D358FE"/>
    <w:rsid w:val="00D54B3A"/>
    <w:rsid w:val="00D76BA5"/>
    <w:rsid w:val="00E21851"/>
    <w:rsid w:val="00E62AF3"/>
    <w:rsid w:val="00E9298F"/>
    <w:rsid w:val="00F00508"/>
    <w:rsid w:val="00F50E07"/>
    <w:rsid w:val="00F706EB"/>
    <w:rsid w:val="00F952D3"/>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65E1EA-9AF6-400D-9F3E-2E7E3F1D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421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E8486C"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293820"/>
    <w:rsid w:val="002A31AE"/>
    <w:rsid w:val="006D467C"/>
    <w:rsid w:val="00A32E59"/>
    <w:rsid w:val="00E8486C"/>
    <w:rsid w:val="00F3077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727</Words>
  <Characters>3638</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2023-11-05T11:21:00Z</dcterms:created>
  <dcterms:modified xsi:type="dcterms:W3CDTF">2023-11-05T11:21:00Z</dcterms:modified>
</cp:coreProperties>
</file>